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E9BA8" w14:textId="77777777" w:rsidR="006E021A" w:rsidRPr="006E021A" w:rsidRDefault="006E021A" w:rsidP="006E021A">
      <w:pPr>
        <w:spacing w:after="0" w:line="480" w:lineRule="auto"/>
        <w:jc w:val="center"/>
        <w:rPr>
          <w:rFonts w:ascii="Times New Roman" w:eastAsia="MS Mincho" w:hAnsi="Times New Roman" w:cs="Times New Roman"/>
          <w:kern w:val="0"/>
          <w:szCs w:val="22"/>
          <w14:ligatures w14:val="none"/>
        </w:rPr>
      </w:pPr>
      <w:r w:rsidRPr="006E021A">
        <w:rPr>
          <w:rFonts w:ascii="Times New Roman" w:eastAsia="MS Mincho" w:hAnsi="Times New Roman" w:cs="Times New Roman"/>
          <w:kern w:val="0"/>
          <w:szCs w:val="22"/>
          <w14:ligatures w14:val="none"/>
        </w:rPr>
        <w:t>Needs, Task, and Learner Analyses in Instructional Design</w:t>
      </w:r>
    </w:p>
    <w:p w14:paraId="49867D22" w14:textId="77777777" w:rsidR="006E021A" w:rsidRPr="006E021A" w:rsidRDefault="006E021A" w:rsidP="006E021A">
      <w:pPr>
        <w:spacing w:after="0" w:line="480" w:lineRule="auto"/>
        <w:jc w:val="center"/>
        <w:rPr>
          <w:rFonts w:ascii="Times New Roman" w:eastAsia="MS Mincho" w:hAnsi="Times New Roman" w:cs="Times New Roman"/>
          <w:kern w:val="0"/>
          <w:szCs w:val="22"/>
          <w14:ligatures w14:val="none"/>
        </w:rPr>
      </w:pPr>
      <w:r w:rsidRPr="006E021A">
        <w:rPr>
          <w:rFonts w:ascii="Times New Roman" w:eastAsia="MS Mincho" w:hAnsi="Times New Roman" w:cs="Times New Roman"/>
          <w:kern w:val="0"/>
          <w:szCs w:val="22"/>
          <w14:ligatures w14:val="none"/>
        </w:rPr>
        <w:t>Tiffany Grant</w:t>
      </w:r>
    </w:p>
    <w:p w14:paraId="477B59FE" w14:textId="77777777" w:rsidR="006E021A" w:rsidRPr="006E021A" w:rsidRDefault="006E021A" w:rsidP="006E021A">
      <w:pPr>
        <w:spacing w:after="0" w:line="480" w:lineRule="auto"/>
        <w:jc w:val="center"/>
        <w:rPr>
          <w:rFonts w:ascii="Times New Roman" w:eastAsia="MS Mincho" w:hAnsi="Times New Roman" w:cs="Times New Roman"/>
          <w:kern w:val="0"/>
          <w:szCs w:val="22"/>
          <w14:ligatures w14:val="none"/>
        </w:rPr>
      </w:pPr>
      <w:r w:rsidRPr="006E021A">
        <w:rPr>
          <w:rFonts w:ascii="Times New Roman" w:eastAsia="MS Mincho" w:hAnsi="Times New Roman" w:cs="Times New Roman"/>
          <w:kern w:val="0"/>
          <w:szCs w:val="22"/>
          <w14:ligatures w14:val="none"/>
        </w:rPr>
        <w:t>Trident University International</w:t>
      </w:r>
    </w:p>
    <w:p w14:paraId="62383A8A" w14:textId="77777777" w:rsidR="006E021A" w:rsidRPr="006E021A" w:rsidRDefault="006E021A" w:rsidP="006E021A">
      <w:pPr>
        <w:spacing w:after="0" w:line="480" w:lineRule="auto"/>
        <w:jc w:val="center"/>
        <w:rPr>
          <w:rFonts w:ascii="Times New Roman" w:eastAsia="MS Mincho" w:hAnsi="Times New Roman" w:cs="Times New Roman"/>
          <w:kern w:val="0"/>
          <w:szCs w:val="22"/>
          <w14:ligatures w14:val="none"/>
        </w:rPr>
      </w:pPr>
      <w:r w:rsidRPr="006E021A">
        <w:rPr>
          <w:rFonts w:ascii="Times New Roman" w:eastAsia="MS Mincho" w:hAnsi="Times New Roman" w:cs="Times New Roman"/>
          <w:kern w:val="0"/>
          <w:szCs w:val="22"/>
          <w14:ligatures w14:val="none"/>
        </w:rPr>
        <w:t>EDD651: Instructional Strategies and Best Practices</w:t>
      </w:r>
    </w:p>
    <w:p w14:paraId="222AB519" w14:textId="77777777" w:rsidR="006E021A" w:rsidRDefault="006E021A" w:rsidP="006E021A">
      <w:pPr>
        <w:spacing w:after="0" w:line="480" w:lineRule="auto"/>
        <w:jc w:val="center"/>
        <w:rPr>
          <w:rFonts w:ascii="Times New Roman" w:eastAsia="MS Mincho" w:hAnsi="Times New Roman" w:cs="Times New Roman"/>
          <w:kern w:val="0"/>
          <w:szCs w:val="22"/>
          <w14:ligatures w14:val="none"/>
        </w:rPr>
      </w:pPr>
      <w:r w:rsidRPr="006E021A">
        <w:rPr>
          <w:rFonts w:ascii="Times New Roman" w:eastAsia="MS Mincho" w:hAnsi="Times New Roman" w:cs="Times New Roman"/>
          <w:kern w:val="0"/>
          <w:szCs w:val="22"/>
          <w14:ligatures w14:val="none"/>
        </w:rPr>
        <w:t>Module 1 Case Assignment</w:t>
      </w:r>
    </w:p>
    <w:p w14:paraId="62246226" w14:textId="18C58982" w:rsidR="00AB7BE5" w:rsidRPr="006E021A" w:rsidRDefault="00AB7BE5" w:rsidP="006E021A">
      <w:pPr>
        <w:spacing w:after="0" w:line="480" w:lineRule="auto"/>
        <w:jc w:val="center"/>
        <w:rPr>
          <w:rFonts w:ascii="Times New Roman" w:eastAsia="MS Mincho" w:hAnsi="Times New Roman" w:cs="Times New Roman"/>
          <w:kern w:val="0"/>
          <w:szCs w:val="22"/>
          <w14:ligatures w14:val="none"/>
        </w:rPr>
      </w:pPr>
      <w:r w:rsidRPr="00AB7BE5">
        <w:rPr>
          <w:rFonts w:ascii="Times New Roman" w:eastAsia="MS Mincho" w:hAnsi="Times New Roman" w:cs="Times New Roman"/>
          <w:kern w:val="0"/>
          <w:szCs w:val="22"/>
          <w14:ligatures w14:val="none"/>
        </w:rPr>
        <w:t xml:space="preserve">Dr. </w:t>
      </w:r>
      <w:proofErr w:type="spellStart"/>
      <w:r w:rsidRPr="00AB7BE5">
        <w:rPr>
          <w:rFonts w:ascii="Times New Roman" w:eastAsia="MS Mincho" w:hAnsi="Times New Roman" w:cs="Times New Roman"/>
          <w:kern w:val="0"/>
          <w:szCs w:val="22"/>
          <w14:ligatures w14:val="none"/>
        </w:rPr>
        <w:t>Familant</w:t>
      </w:r>
      <w:proofErr w:type="spellEnd"/>
    </w:p>
    <w:p w14:paraId="7F073D21" w14:textId="6309C664" w:rsidR="00231A75" w:rsidRDefault="006E021A" w:rsidP="00231A75">
      <w:pPr>
        <w:spacing w:after="0" w:line="480" w:lineRule="auto"/>
        <w:jc w:val="center"/>
        <w:rPr>
          <w:rFonts w:ascii="Times New Roman" w:eastAsia="MS Mincho" w:hAnsi="Times New Roman" w:cs="Times New Roman"/>
          <w:kern w:val="0"/>
          <w:szCs w:val="22"/>
          <w14:ligatures w14:val="none"/>
        </w:rPr>
        <w:sectPr w:rsidR="00231A75" w:rsidSect="00231A75">
          <w:pgSz w:w="12240" w:h="15840" w:code="1"/>
          <w:pgMar w:top="1440" w:right="1440" w:bottom="1440" w:left="1440" w:header="720" w:footer="720" w:gutter="0"/>
          <w:cols w:space="720"/>
          <w:vAlign w:val="center"/>
          <w:docGrid w:linePitch="360"/>
        </w:sectPr>
      </w:pPr>
      <w:r w:rsidRPr="006E021A">
        <w:rPr>
          <w:rFonts w:ascii="Times New Roman" w:eastAsia="MS Mincho" w:hAnsi="Times New Roman" w:cs="Times New Roman"/>
          <w:kern w:val="0"/>
          <w:szCs w:val="22"/>
          <w14:ligatures w14:val="none"/>
        </w:rPr>
        <w:t>Fall 202</w:t>
      </w:r>
      <w:r w:rsidR="0036249F">
        <w:rPr>
          <w:rFonts w:ascii="Times New Roman" w:eastAsia="MS Mincho" w:hAnsi="Times New Roman" w:cs="Times New Roman"/>
          <w:kern w:val="0"/>
          <w:szCs w:val="22"/>
          <w14:ligatures w14:val="none"/>
        </w:rPr>
        <w:t>6</w:t>
      </w:r>
    </w:p>
    <w:p w14:paraId="44AB69D1" w14:textId="77777777" w:rsidR="00231A75" w:rsidRPr="006E021A" w:rsidRDefault="00231A75" w:rsidP="0036249F">
      <w:pPr>
        <w:spacing w:after="0" w:line="480" w:lineRule="auto"/>
        <w:rPr>
          <w:rFonts w:ascii="Times New Roman" w:eastAsia="MS Mincho" w:hAnsi="Times New Roman" w:cs="Times New Roman"/>
          <w:kern w:val="0"/>
          <w:szCs w:val="22"/>
          <w14:ligatures w14:val="none"/>
        </w:rPr>
      </w:pPr>
    </w:p>
    <w:p w14:paraId="3B222C4E" w14:textId="532C19FB" w:rsidR="00FC5157" w:rsidRPr="0036249F" w:rsidRDefault="00FC5157" w:rsidP="00FC5157">
      <w:pPr>
        <w:spacing w:line="480" w:lineRule="auto"/>
        <w:rPr>
          <w:rFonts w:ascii="Times New Roman" w:hAnsi="Times New Roman" w:cs="Times New Roman"/>
          <w:b/>
          <w:bCs/>
        </w:rPr>
      </w:pPr>
      <w:r w:rsidRPr="0036249F">
        <w:rPr>
          <w:rFonts w:ascii="Times New Roman" w:hAnsi="Times New Roman" w:cs="Times New Roman"/>
          <w:b/>
          <w:bCs/>
        </w:rPr>
        <w:t>Introduction</w:t>
      </w:r>
    </w:p>
    <w:p w14:paraId="6D89D07D" w14:textId="77777777" w:rsidR="00DB2771" w:rsidRPr="00DB2771" w:rsidRDefault="00DB2771" w:rsidP="00DB2771">
      <w:pPr>
        <w:spacing w:line="480" w:lineRule="auto"/>
        <w:ind w:firstLine="720"/>
        <w:rPr>
          <w:rFonts w:ascii="Times New Roman" w:hAnsi="Times New Roman" w:cs="Times New Roman"/>
        </w:rPr>
      </w:pPr>
      <w:r w:rsidRPr="00DB2771">
        <w:rPr>
          <w:rFonts w:ascii="Times New Roman" w:hAnsi="Times New Roman" w:cs="Times New Roman"/>
        </w:rPr>
        <w:t>Effective instructional design begins with analysis rather than content development. Before selecting activities, assessments, or instructional materials, designers must determine whether a performance problem requires instruction, identify the actions that competent performance involves, and understand the characteristics of the intended learners. Needs analysis, task analysis, and learner analysis provide different but complementary forms of evidence that guide these decisions throughout the instructional design process (Morrison et al., 2013). Recent instructional design research continues to emphasize the importance of aligning design decisions with learner needs, learning theories, and instructional goals to create meaningful learning experiences (</w:t>
      </w:r>
      <w:proofErr w:type="spellStart"/>
      <w:r w:rsidRPr="00DB2771">
        <w:rPr>
          <w:rFonts w:ascii="Times New Roman" w:hAnsi="Times New Roman" w:cs="Times New Roman"/>
        </w:rPr>
        <w:t>Abuhassna</w:t>
      </w:r>
      <w:proofErr w:type="spellEnd"/>
      <w:r w:rsidRPr="00DB2771">
        <w:rPr>
          <w:rFonts w:ascii="Times New Roman" w:hAnsi="Times New Roman" w:cs="Times New Roman"/>
        </w:rPr>
        <w:t xml:space="preserve"> et al., 2024). Additionally, effective instructional design requires understanding the gap between a learner's current state and the desired performance state so that instruction addresses actual needs rather than assumed deficiencies (Dirksen, 2016).</w:t>
      </w:r>
    </w:p>
    <w:p w14:paraId="47C389BF" w14:textId="492E5A5F" w:rsidR="00004D31" w:rsidRPr="0036249F" w:rsidRDefault="00DB2771" w:rsidP="00DB2771">
      <w:pPr>
        <w:spacing w:line="480" w:lineRule="auto"/>
        <w:ind w:firstLine="720"/>
        <w:rPr>
          <w:rFonts w:ascii="Times New Roman" w:hAnsi="Times New Roman" w:cs="Times New Roman"/>
        </w:rPr>
      </w:pPr>
      <w:r w:rsidRPr="00DB2771">
        <w:rPr>
          <w:rFonts w:ascii="Times New Roman" w:hAnsi="Times New Roman" w:cs="Times New Roman"/>
        </w:rPr>
        <w:t>Although each analysis addresses a distinct question, the findings are interconnected and often require instructional designers to revisit earlier assumptions as new information emerges. Needs analysis helps determine whether instruction is the appropriate solution, task analysis identifies the knowledge and skills required for successful performance, and learner analysis ensures that instruction is tailored to the needs of the target audience. This essay compares the purposes and procedures of needs analysis, task analysis, and learner analysis and applies these concepts to a proposed course on effective communication and de-escalation during virtual behavioral health appointments</w:t>
      </w:r>
      <w:r w:rsidR="008C331F" w:rsidRPr="00DB2771">
        <w:rPr>
          <w:rFonts w:ascii="Times New Roman" w:hAnsi="Times New Roman" w:cs="Times New Roman"/>
        </w:rPr>
        <w:t>.</w:t>
      </w:r>
    </w:p>
    <w:p w14:paraId="314456A4" w14:textId="77777777" w:rsidR="00E71539" w:rsidRPr="00E71539" w:rsidRDefault="00E71539" w:rsidP="00E71539">
      <w:pPr>
        <w:spacing w:line="480" w:lineRule="auto"/>
        <w:rPr>
          <w:rFonts w:ascii="Times New Roman" w:hAnsi="Times New Roman" w:cs="Times New Roman"/>
          <w:b/>
          <w:bCs/>
        </w:rPr>
      </w:pPr>
      <w:r w:rsidRPr="00E71539">
        <w:rPr>
          <w:rFonts w:ascii="Times New Roman" w:hAnsi="Times New Roman" w:cs="Times New Roman"/>
          <w:b/>
          <w:bCs/>
        </w:rPr>
        <w:t>Needs Analysis</w:t>
      </w:r>
    </w:p>
    <w:p w14:paraId="41CB815C" w14:textId="77777777" w:rsidR="00AC5DA4" w:rsidRPr="00AC5DA4" w:rsidRDefault="00AC5DA4" w:rsidP="00AC5DA4">
      <w:pPr>
        <w:spacing w:line="480" w:lineRule="auto"/>
        <w:ind w:firstLine="720"/>
        <w:rPr>
          <w:rFonts w:ascii="Times New Roman" w:hAnsi="Times New Roman" w:cs="Times New Roman"/>
        </w:rPr>
      </w:pPr>
      <w:r w:rsidRPr="00AC5DA4">
        <w:rPr>
          <w:rFonts w:ascii="Times New Roman" w:hAnsi="Times New Roman" w:cs="Times New Roman"/>
        </w:rPr>
        <w:lastRenderedPageBreak/>
        <w:t xml:space="preserve">A needs analysis establishes the discrepancy between current and desired performance and investigates its underlying causes. It seeks to determine what problem exists, whom it affects, what successful performance would look like, and whether instruction is the appropriate solution (Morrison et al., 2013). A needs analysis therefore considers organizational expectations alongside observed outcomes and helps instructional designers avoid </w:t>
      </w:r>
      <w:proofErr w:type="gramStart"/>
      <w:r w:rsidRPr="00AC5DA4">
        <w:rPr>
          <w:rFonts w:ascii="Times New Roman" w:hAnsi="Times New Roman" w:cs="Times New Roman"/>
        </w:rPr>
        <w:t>assuming that</w:t>
      </w:r>
      <w:proofErr w:type="gramEnd"/>
      <w:r w:rsidRPr="00AC5DA4">
        <w:rPr>
          <w:rFonts w:ascii="Times New Roman" w:hAnsi="Times New Roman" w:cs="Times New Roman"/>
        </w:rPr>
        <w:t xml:space="preserve"> every performance problem requires training. In a virtual behavioral health setting, patient complaints related to communication, engagement, or perceived lack of support may suggest a need for staff training. However, these issues could also result from technology barriers, scheduling challenges, excessive caseloads, unclear workflows, or limitations associated with virtual care delivery. Teaching clinicians and support staff additional communication techniques would not, by itself, resolve those operational barriers. As Dirksen (2016) noted, an instructional solution is only effective when it addresses the actual cause of the performance gap.</w:t>
      </w:r>
    </w:p>
    <w:p w14:paraId="076A364C" w14:textId="52C2D52E" w:rsidR="00C45034" w:rsidRPr="0036249F" w:rsidRDefault="00AC5DA4" w:rsidP="00AC5DA4">
      <w:pPr>
        <w:spacing w:line="480" w:lineRule="auto"/>
        <w:ind w:firstLine="720"/>
        <w:rPr>
          <w:rFonts w:ascii="Times New Roman" w:hAnsi="Times New Roman" w:cs="Times New Roman"/>
        </w:rPr>
      </w:pPr>
      <w:r w:rsidRPr="00AC5DA4">
        <w:rPr>
          <w:rFonts w:ascii="Times New Roman" w:hAnsi="Times New Roman" w:cs="Times New Roman"/>
        </w:rPr>
        <w:t xml:space="preserve">From an instructional design perspective, I would first clarify the desired outcomes with behavioral health leaders, clinicians, and support staff. I would then review available patient satisfaction data, complaint trends, service-recovery records, and relevant telehealth procedures while observing workflows and conducting brief interviews. Next, I would compare observed performance with defined expectations and separate skill deficits from obstacles such as technology limitations, process inefficiencies, or unrealistic workload demands. If evidence indicates that clinicians or support staff do not know how to effectively communicate with or de-escalate distressed patients during virtual encounters, targeted instruction would be justified. If workflow, resource, or technology issues are primarily responsible, operational improvements should precede or accompany training. Dirksen (2016) emphasized the importance of </w:t>
      </w:r>
      <w:r w:rsidRPr="00AC5DA4">
        <w:rPr>
          <w:rFonts w:ascii="Times New Roman" w:hAnsi="Times New Roman" w:cs="Times New Roman"/>
        </w:rPr>
        <w:lastRenderedPageBreak/>
        <w:t xml:space="preserve">understanding what prevents learners from reaching the desired performance state rather than </w:t>
      </w:r>
      <w:proofErr w:type="gramStart"/>
      <w:r w:rsidRPr="00AC5DA4">
        <w:rPr>
          <w:rFonts w:ascii="Times New Roman" w:hAnsi="Times New Roman" w:cs="Times New Roman"/>
        </w:rPr>
        <w:t>assuming that</w:t>
      </w:r>
      <w:proofErr w:type="gramEnd"/>
      <w:r w:rsidRPr="00AC5DA4">
        <w:rPr>
          <w:rFonts w:ascii="Times New Roman" w:hAnsi="Times New Roman" w:cs="Times New Roman"/>
        </w:rPr>
        <w:t xml:space="preserve"> additional information alone will close the gap</w:t>
      </w:r>
      <w:r w:rsidR="00C45034" w:rsidRPr="0036249F">
        <w:rPr>
          <w:rFonts w:ascii="Times New Roman" w:hAnsi="Times New Roman" w:cs="Times New Roman"/>
        </w:rPr>
        <w:t>.</w:t>
      </w:r>
    </w:p>
    <w:p w14:paraId="528D18DB" w14:textId="77777777" w:rsidR="00D64D43" w:rsidRPr="00D64D43" w:rsidRDefault="00D64D43" w:rsidP="00D64D43">
      <w:pPr>
        <w:spacing w:line="480" w:lineRule="auto"/>
        <w:rPr>
          <w:rFonts w:ascii="Times New Roman" w:hAnsi="Times New Roman" w:cs="Times New Roman"/>
          <w:b/>
          <w:bCs/>
        </w:rPr>
      </w:pPr>
      <w:r w:rsidRPr="00D64D43">
        <w:rPr>
          <w:rFonts w:ascii="Times New Roman" w:hAnsi="Times New Roman" w:cs="Times New Roman"/>
          <w:b/>
          <w:bCs/>
        </w:rPr>
        <w:t>Task Analysis</w:t>
      </w:r>
    </w:p>
    <w:p w14:paraId="3418F06C" w14:textId="2C9ECAAF" w:rsidR="00656094" w:rsidRPr="00656094" w:rsidRDefault="00656094" w:rsidP="00656094">
      <w:pPr>
        <w:spacing w:line="480" w:lineRule="auto"/>
        <w:ind w:firstLine="720"/>
        <w:rPr>
          <w:rFonts w:ascii="Times New Roman" w:hAnsi="Times New Roman" w:cs="Times New Roman"/>
        </w:rPr>
      </w:pPr>
      <w:r w:rsidRPr="00656094">
        <w:rPr>
          <w:rFonts w:ascii="Times New Roman" w:hAnsi="Times New Roman" w:cs="Times New Roman"/>
        </w:rPr>
        <w:t>Task analysis determines what a person must know, decide, and do to perform an identified task successfully. Whereas a needs analysis asks whether and why training is needed, a task analysis specifies the performance that instruction should develop. According to Dick, Carey, and Carey (2015), task analysis identifies the knowledge, skills, and subordinate competencies learners must master to achieve the instructional goal. It includes both observable actions and less visible cognitive processes, such as decision-making, judgment, and problem-solving. Breaking a complex task into meaningful components supports the sequencing of learning activities, assessments, and practice opportunities while ensuring that instruction remains aligned with desired performance outcomes (Dirksen, 2016; Morrison et al., 2013).</w:t>
      </w:r>
    </w:p>
    <w:p w14:paraId="4E2C5102" w14:textId="30666111" w:rsidR="00C45034" w:rsidRPr="0036249F" w:rsidRDefault="00656094" w:rsidP="00656094">
      <w:pPr>
        <w:spacing w:line="480" w:lineRule="auto"/>
        <w:ind w:firstLine="720"/>
        <w:rPr>
          <w:rFonts w:ascii="Times New Roman" w:hAnsi="Times New Roman" w:cs="Times New Roman"/>
        </w:rPr>
      </w:pPr>
      <w:r w:rsidRPr="00656094">
        <w:rPr>
          <w:rFonts w:ascii="Times New Roman" w:hAnsi="Times New Roman" w:cs="Times New Roman"/>
        </w:rPr>
        <w:t xml:space="preserve">For the proposed healthcare course, I would interview and observe experienced staff and review approved communication, safety, and documentation procedures. I would map a challenging patient interaction into a sequence of performance tasks and decision points: recognizing early signs of frustration, maintaining a calm and respectful demeanor, listening actively and clarifying concerns, acknowledging the patient’s experience without making unsupported promises, providing appropriate next steps within the employee’s role, seeking assistance when safety or scope-of-practice limitations require escalation, and documenting the interaction according to organizational policy. Subject matter experts (SMEs) would then validate the sequence and identify common novice errors. The resulting task map would guide the development of realistic scenarios, learning activities, and performance-based assessments rather than relying solely on a knowledge-based quiz. By identifying exactly what successful </w:t>
      </w:r>
      <w:r w:rsidRPr="00656094">
        <w:rPr>
          <w:rFonts w:ascii="Times New Roman" w:hAnsi="Times New Roman" w:cs="Times New Roman"/>
        </w:rPr>
        <w:lastRenderedPageBreak/>
        <w:t>performance looks like, task analysis helps ensure that instruction targets the skills learners must demonstrate in practice rather than simply what they need to know (Dick et al., 2015; Dirksen, 2016; Morrison et al., 2013)</w:t>
      </w:r>
      <w:r w:rsidR="00C45034" w:rsidRPr="0036249F">
        <w:rPr>
          <w:rFonts w:ascii="Times New Roman" w:hAnsi="Times New Roman" w:cs="Times New Roman"/>
        </w:rPr>
        <w:t>.</w:t>
      </w:r>
    </w:p>
    <w:p w14:paraId="7E0AD85A" w14:textId="77777777" w:rsidR="008C577A" w:rsidRPr="008C577A" w:rsidRDefault="008C577A" w:rsidP="008C577A">
      <w:pPr>
        <w:spacing w:line="480" w:lineRule="auto"/>
        <w:rPr>
          <w:rFonts w:ascii="Times New Roman" w:hAnsi="Times New Roman" w:cs="Times New Roman"/>
          <w:b/>
          <w:bCs/>
        </w:rPr>
      </w:pPr>
      <w:r w:rsidRPr="008C577A">
        <w:rPr>
          <w:rFonts w:ascii="Times New Roman" w:hAnsi="Times New Roman" w:cs="Times New Roman"/>
          <w:b/>
          <w:bCs/>
        </w:rPr>
        <w:t>Learner Analysis</w:t>
      </w:r>
    </w:p>
    <w:p w14:paraId="18295CEA" w14:textId="77777777" w:rsidR="006101F0" w:rsidRPr="006101F0" w:rsidRDefault="006101F0" w:rsidP="006101F0">
      <w:pPr>
        <w:spacing w:line="480" w:lineRule="auto"/>
        <w:ind w:firstLine="720"/>
        <w:rPr>
          <w:rFonts w:ascii="Times New Roman" w:hAnsi="Times New Roman" w:cs="Times New Roman"/>
        </w:rPr>
      </w:pPr>
      <w:r w:rsidRPr="006101F0">
        <w:rPr>
          <w:rFonts w:ascii="Times New Roman" w:hAnsi="Times New Roman" w:cs="Times New Roman"/>
        </w:rPr>
        <w:t>Learner analysis examines the intended audience’s prior knowledge, skills, motivations, experiences, and learning context. It differs from task analysis because it focuses not on the ideal procedure but on the actual people expected to perform the task. While task analysis identifies what successful performance requires, learner analysis identifies the characteristics of those who must acquire and demonstrate that performance. Two employees may need to perform the same communication task while requiring different levels of instruction, practice, scaffolding, or feedback. Morrison et al. (2013) emphasized that instructional decisions should be based on an understanding of learner characteristics because these characteristics directly influence instructional strategies, materials, and assessments. Similarly, Dirksen (2016) argued that understanding learners’ existing capabilities, motivations, and barriers is essential to designing experiences that move them toward the intended outcome.</w:t>
      </w:r>
    </w:p>
    <w:p w14:paraId="731A57C2" w14:textId="75E8C13F" w:rsidR="00C45034" w:rsidRPr="0036249F" w:rsidRDefault="006101F0" w:rsidP="006101F0">
      <w:pPr>
        <w:spacing w:line="480" w:lineRule="auto"/>
        <w:ind w:firstLine="720"/>
        <w:rPr>
          <w:rFonts w:ascii="Times New Roman" w:hAnsi="Times New Roman" w:cs="Times New Roman"/>
        </w:rPr>
      </w:pPr>
      <w:r w:rsidRPr="006101F0">
        <w:rPr>
          <w:rFonts w:ascii="Times New Roman" w:hAnsi="Times New Roman" w:cs="Times New Roman"/>
        </w:rPr>
        <w:t xml:space="preserve">From an instructional design perspective, I would survey and interview a representative sample of behavioral health clinicians, case managers, support staff, and administrative personnel while also consulting supervisors and reviewing aggregate training results where available. Information would be gathered regarding experience with virtual patient interactions, confidence managing emotionally distressed patients, familiarity with de-escalation and escalation procedures, language and accessibility needs, technological proficiency, and time available for training. The findings would inform instructional decisions such as incorporating virtual patient scenarios, branching simulations, short scenario-based learning activities, optional </w:t>
      </w:r>
      <w:r w:rsidRPr="006101F0">
        <w:rPr>
          <w:rFonts w:ascii="Times New Roman" w:hAnsi="Times New Roman" w:cs="Times New Roman"/>
        </w:rPr>
        <w:lastRenderedPageBreak/>
        <w:t xml:space="preserve">foundational content for newer employees, and more advanced practice opportunities for experienced personnel. I would avoid </w:t>
      </w:r>
      <w:proofErr w:type="gramStart"/>
      <w:r w:rsidRPr="006101F0">
        <w:rPr>
          <w:rFonts w:ascii="Times New Roman" w:hAnsi="Times New Roman" w:cs="Times New Roman"/>
        </w:rPr>
        <w:t>assuming that</w:t>
      </w:r>
      <w:proofErr w:type="gramEnd"/>
      <w:r w:rsidRPr="006101F0">
        <w:rPr>
          <w:rFonts w:ascii="Times New Roman" w:hAnsi="Times New Roman" w:cs="Times New Roman"/>
        </w:rPr>
        <w:t xml:space="preserve"> job title or years of service accurately indicate competence. Instead, observed performance, learner feedback, and demonstrated skill levels would provide more meaningful information for designing instruction that meets learner needs (Dirksen, 2016; Morrison et al., 2013).</w:t>
      </w:r>
    </w:p>
    <w:p w14:paraId="6F1BA155" w14:textId="77777777" w:rsidR="00CD404E" w:rsidRPr="00CD404E" w:rsidRDefault="00CD404E" w:rsidP="00CD404E">
      <w:pPr>
        <w:spacing w:line="480" w:lineRule="auto"/>
        <w:rPr>
          <w:rFonts w:ascii="Times New Roman" w:hAnsi="Times New Roman" w:cs="Times New Roman"/>
          <w:b/>
          <w:bCs/>
        </w:rPr>
      </w:pPr>
      <w:r w:rsidRPr="00CD404E">
        <w:rPr>
          <w:rFonts w:ascii="Times New Roman" w:hAnsi="Times New Roman" w:cs="Times New Roman"/>
          <w:b/>
          <w:bCs/>
        </w:rPr>
        <w:t>Comparing the Analyses and Determining Sequence</w:t>
      </w:r>
    </w:p>
    <w:p w14:paraId="4CF54DDD" w14:textId="77777777" w:rsidR="000F6C67" w:rsidRPr="000F6C67" w:rsidRDefault="000F6C67" w:rsidP="000F6C67">
      <w:pPr>
        <w:spacing w:line="480" w:lineRule="auto"/>
        <w:ind w:firstLine="720"/>
        <w:rPr>
          <w:rFonts w:ascii="Times New Roman" w:hAnsi="Times New Roman" w:cs="Times New Roman"/>
        </w:rPr>
      </w:pPr>
      <w:r w:rsidRPr="000F6C67">
        <w:rPr>
          <w:rFonts w:ascii="Times New Roman" w:hAnsi="Times New Roman" w:cs="Times New Roman"/>
        </w:rPr>
        <w:t>Needs analysis, task analysis, and learner analysis all rely on evidence gathering and stakeholder input; however, each serves a distinct purpose within the instructional design process. A needs analysis identifies and justifies a performance gap while determining whether instruction is the appropriate intervention. A task analysis identifies the knowledge, skills, procedures, and decisions required for successful performance. A learner analysis focuses on the characteristics of the intended audience, including prior knowledge, skills, motivations, and contextual factors that may influence learning (Dick et al., 2015; Morrison et al., 2013). Their central questions can be summarized as follows: Why is improvement needed? What must successful performers know and do? Who are the learners? Although related, these analyses are not interchangeable. A well-defined task does not establish that instruction is necessary, and an accurate learner profile does not identify which performance gap should be addressed.</w:t>
      </w:r>
    </w:p>
    <w:p w14:paraId="79B8F0E5" w14:textId="77777777" w:rsidR="000F6C67" w:rsidRPr="000F6C67" w:rsidRDefault="000F6C67" w:rsidP="000F6C67">
      <w:pPr>
        <w:spacing w:line="480" w:lineRule="auto"/>
        <w:ind w:firstLine="720"/>
        <w:rPr>
          <w:rFonts w:ascii="Times New Roman" w:hAnsi="Times New Roman" w:cs="Times New Roman"/>
        </w:rPr>
      </w:pPr>
      <w:r w:rsidRPr="000F6C67">
        <w:rPr>
          <w:rFonts w:ascii="Times New Roman" w:hAnsi="Times New Roman" w:cs="Times New Roman"/>
        </w:rPr>
        <w:t xml:space="preserve">From an instructional design perspective, </w:t>
      </w:r>
      <w:proofErr w:type="gramStart"/>
      <w:r w:rsidRPr="000F6C67">
        <w:rPr>
          <w:rFonts w:ascii="Times New Roman" w:hAnsi="Times New Roman" w:cs="Times New Roman"/>
        </w:rPr>
        <w:t>a needs</w:t>
      </w:r>
      <w:proofErr w:type="gramEnd"/>
      <w:r w:rsidRPr="000F6C67">
        <w:rPr>
          <w:rFonts w:ascii="Times New Roman" w:hAnsi="Times New Roman" w:cs="Times New Roman"/>
        </w:rPr>
        <w:t xml:space="preserve"> analysis should generally be conducted first because it determines whether instruction is warranted before resources are invested in course development. For the proposed course on effective communication and de-escalation during virtual behavioral health appointments, the needs analysis would establish whether the primary challenge is a lack of communication and de-escalation skills or whether external factors such as technology limitations, workflow constraints, or staffing issues are contributing to the </w:t>
      </w:r>
      <w:r w:rsidRPr="000F6C67">
        <w:rPr>
          <w:rFonts w:ascii="Times New Roman" w:hAnsi="Times New Roman" w:cs="Times New Roman"/>
        </w:rPr>
        <w:lastRenderedPageBreak/>
        <w:t>problem. Once a genuine instructional need has been identified, task analysis and learner analysis help determine what should be taught and how it should be taught.</w:t>
      </w:r>
    </w:p>
    <w:p w14:paraId="7FCBA507" w14:textId="2B75D306" w:rsidR="00045954" w:rsidRPr="0036249F" w:rsidRDefault="000F6C67" w:rsidP="000F6C67">
      <w:pPr>
        <w:spacing w:line="480" w:lineRule="auto"/>
        <w:ind w:firstLine="720"/>
        <w:rPr>
          <w:rFonts w:ascii="Times New Roman" w:hAnsi="Times New Roman" w:cs="Times New Roman"/>
        </w:rPr>
      </w:pPr>
      <w:r w:rsidRPr="000F6C67">
        <w:rPr>
          <w:rFonts w:ascii="Times New Roman" w:hAnsi="Times New Roman" w:cs="Times New Roman"/>
        </w:rPr>
        <w:t xml:space="preserve">However, the instructional design process is not always linear. Information about learners often emerges during a needs assessment, and observations made during a task analysis may reveal organizational barriers or performance constraints that require revisiting earlier assumptions. Morrison et al. (2013) and Dick et al. (2015) both emphasize that instructional design is an iterative process in which findings from one analysis may influence another. Therefore, the most effective sequence is to begin with </w:t>
      </w:r>
      <w:proofErr w:type="gramStart"/>
      <w:r w:rsidRPr="000F6C67">
        <w:rPr>
          <w:rFonts w:ascii="Times New Roman" w:hAnsi="Times New Roman" w:cs="Times New Roman"/>
        </w:rPr>
        <w:t>a needs</w:t>
      </w:r>
      <w:proofErr w:type="gramEnd"/>
      <w:r w:rsidRPr="000F6C67">
        <w:rPr>
          <w:rFonts w:ascii="Times New Roman" w:hAnsi="Times New Roman" w:cs="Times New Roman"/>
        </w:rPr>
        <w:t xml:space="preserve"> analysis as the primary decision point, followed by overlapping and continuously refined task and learner analyses as evidence is collected and the instructional solution evolves. This iterative and interconnected approach is consistent with contemporary instructional design research, which emphasizes that effective learning experiences emerge when instructional decisions are aligned with learner characteristics, learning theories, and instructional goals (</w:t>
      </w:r>
      <w:proofErr w:type="spellStart"/>
      <w:r w:rsidRPr="000F6C67">
        <w:rPr>
          <w:rFonts w:ascii="Times New Roman" w:hAnsi="Times New Roman" w:cs="Times New Roman"/>
        </w:rPr>
        <w:t>Abuhassna</w:t>
      </w:r>
      <w:proofErr w:type="spellEnd"/>
      <w:r w:rsidRPr="000F6C67">
        <w:rPr>
          <w:rFonts w:ascii="Times New Roman" w:hAnsi="Times New Roman" w:cs="Times New Roman"/>
        </w:rPr>
        <w:t xml:space="preserve"> et al., 2024).</w:t>
      </w:r>
    </w:p>
    <w:p w14:paraId="4AB39AAA" w14:textId="77777777" w:rsidR="000E1B4F" w:rsidRPr="000E1B4F" w:rsidRDefault="000E1B4F" w:rsidP="000E1B4F">
      <w:pPr>
        <w:spacing w:line="480" w:lineRule="auto"/>
        <w:rPr>
          <w:rFonts w:ascii="Times New Roman" w:hAnsi="Times New Roman" w:cs="Times New Roman"/>
          <w:b/>
          <w:bCs/>
        </w:rPr>
      </w:pPr>
      <w:r w:rsidRPr="000E1B4F">
        <w:rPr>
          <w:rFonts w:ascii="Times New Roman" w:hAnsi="Times New Roman" w:cs="Times New Roman"/>
          <w:b/>
          <w:bCs/>
        </w:rPr>
        <w:t>Factors Influencing the Decision to Provide Training</w:t>
      </w:r>
    </w:p>
    <w:p w14:paraId="65D66ADB" w14:textId="77777777" w:rsidR="00697C4D" w:rsidRPr="00697C4D" w:rsidRDefault="00697C4D" w:rsidP="00697C4D">
      <w:pPr>
        <w:spacing w:line="480" w:lineRule="auto"/>
        <w:ind w:firstLine="720"/>
        <w:rPr>
          <w:rFonts w:ascii="Times New Roman" w:hAnsi="Times New Roman" w:cs="Times New Roman"/>
        </w:rPr>
      </w:pPr>
      <w:r w:rsidRPr="00697C4D">
        <w:rPr>
          <w:rFonts w:ascii="Times New Roman" w:hAnsi="Times New Roman" w:cs="Times New Roman"/>
        </w:rPr>
        <w:t xml:space="preserve">The first factor is identifying the root cause of the performance gap. A measurable difference between expected and actual performance does not automatically indicate a knowledge or skill deficit. According to Dick, Carey, and Carey (2015), instructional designers must first determine whether instruction is the most appropriate solution before investing resources in training. For example, staff may know the appropriate language to use with an upset patient during a virtual behavioral health appointment but lack access to scheduling information needed to resolve the concern. In such cases, an instructional intervention alone would be insufficient because the underlying problem stems from workflow or resource limitations rather </w:t>
      </w:r>
      <w:r w:rsidRPr="00697C4D">
        <w:rPr>
          <w:rFonts w:ascii="Times New Roman" w:hAnsi="Times New Roman" w:cs="Times New Roman"/>
        </w:rPr>
        <w:lastRenderedPageBreak/>
        <w:t>than a lack of knowledge or skill. Effective needs analysis therefore requires distinguishing instructional issues from organizational or environmental barriers.</w:t>
      </w:r>
    </w:p>
    <w:p w14:paraId="6DCE3C61" w14:textId="77777777" w:rsidR="00697C4D" w:rsidRPr="00697C4D" w:rsidRDefault="00697C4D" w:rsidP="00697C4D">
      <w:pPr>
        <w:spacing w:line="480" w:lineRule="auto"/>
        <w:ind w:firstLine="720"/>
        <w:rPr>
          <w:rFonts w:ascii="Times New Roman" w:hAnsi="Times New Roman" w:cs="Times New Roman"/>
        </w:rPr>
      </w:pPr>
      <w:r w:rsidRPr="00697C4D">
        <w:rPr>
          <w:rFonts w:ascii="Times New Roman" w:hAnsi="Times New Roman" w:cs="Times New Roman"/>
        </w:rPr>
        <w:t>The second factor is learner readiness and context. Learners differ in prior knowledge, communication skills, confidence, motivation, and opportunities to practice. As Dirksen (2016) emphasized, instructional designers must understand who their learners are before determining how instruction should be delivered. Training should also reflect the environment in which the skill will ultimately be performed. In virtual behavioral health settings, staff may need to respond to emotionally distressed patients through telephone or video platforms where visual cues can be limited. As a result, realistic role-play exercises, branching scenarios, and guided practice activities are often more effective than lecture-based instruction alone. Instructional experiences should provide opportunities for practice, feedback, and reflection while allowing learners to make and correct mistakes in a low-risk environment.</w:t>
      </w:r>
    </w:p>
    <w:p w14:paraId="329EF584" w14:textId="61A301D4" w:rsidR="00565446" w:rsidRPr="0036249F" w:rsidRDefault="00697C4D" w:rsidP="00697C4D">
      <w:pPr>
        <w:spacing w:line="480" w:lineRule="auto"/>
        <w:ind w:firstLine="720"/>
        <w:rPr>
          <w:rFonts w:ascii="Times New Roman" w:hAnsi="Times New Roman" w:cs="Times New Roman"/>
        </w:rPr>
      </w:pPr>
      <w:r w:rsidRPr="00697C4D">
        <w:rPr>
          <w:rFonts w:ascii="Times New Roman" w:hAnsi="Times New Roman" w:cs="Times New Roman"/>
        </w:rPr>
        <w:t xml:space="preserve">The third factor is organizational feasibility and alignment. Instruction should support organizational goals while remaining feasible within available resources. Leaders and stakeholders should identify the desired improvement, establish criteria for success, and determine whether sufficient resources exist to support implementation. Factors such as staffing coverage, available technology, accessibility requirements, scheduling constraints, and facilitator availability can influence training effectiveness. Morrison et al. (2013) noted that instructional solutions should be aligned with organizational objectives and performance expectations. Evaluation strategies should also measure the behaviors or outcomes the training was designed to address. For example, while patient complaint trends may provide useful information, complaint counts alone may not accurately reflect changes in communication skills because they can be influenced by factors unrelated to instruction. As a result, instructional designers should select </w:t>
      </w:r>
      <w:r w:rsidRPr="00697C4D">
        <w:rPr>
          <w:rFonts w:ascii="Times New Roman" w:hAnsi="Times New Roman" w:cs="Times New Roman"/>
        </w:rPr>
        <w:lastRenderedPageBreak/>
        <w:t>evaluation measures that align directly with the intended learning outcomes and performance objectives</w:t>
      </w:r>
      <w:r w:rsidR="00EB067E" w:rsidRPr="00EB067E">
        <w:rPr>
          <w:rFonts w:ascii="Times New Roman" w:hAnsi="Times New Roman" w:cs="Times New Roman"/>
        </w:rPr>
        <w:t>.</w:t>
      </w:r>
    </w:p>
    <w:p w14:paraId="394DA51C" w14:textId="763CAADE" w:rsidR="00C45034" w:rsidRPr="0036249F" w:rsidRDefault="00C45034" w:rsidP="0021074F">
      <w:pPr>
        <w:spacing w:line="480" w:lineRule="auto"/>
        <w:rPr>
          <w:rFonts w:ascii="Times New Roman" w:hAnsi="Times New Roman" w:cs="Times New Roman"/>
          <w:b/>
          <w:bCs/>
        </w:rPr>
      </w:pPr>
      <w:r w:rsidRPr="0036249F">
        <w:rPr>
          <w:rFonts w:ascii="Times New Roman" w:hAnsi="Times New Roman" w:cs="Times New Roman"/>
          <w:b/>
          <w:bCs/>
        </w:rPr>
        <w:t>Conclusion</w:t>
      </w:r>
    </w:p>
    <w:p w14:paraId="53243FE6" w14:textId="77777777" w:rsidR="007D2770" w:rsidRPr="007D2770" w:rsidRDefault="007D2770" w:rsidP="007D2770">
      <w:pPr>
        <w:spacing w:line="480" w:lineRule="auto"/>
        <w:ind w:firstLine="720"/>
        <w:rPr>
          <w:rFonts w:ascii="Times New Roman" w:hAnsi="Times New Roman" w:cs="Times New Roman"/>
        </w:rPr>
      </w:pPr>
      <w:r w:rsidRPr="007D2770">
        <w:rPr>
          <w:rFonts w:ascii="Times New Roman" w:hAnsi="Times New Roman" w:cs="Times New Roman"/>
        </w:rPr>
        <w:t>Needs analysis, task analysis, and learner analysis work together to prevent instructional design from becoming content development without a clear purpose. A needs analysis determines whether instruction is warranted by identifying the root cause of a performance gap, a task analysis defines the knowledge and skills required for successful performance, and a learner analysis helps designers understand the characteristics, experiences, and needs of the intended audience (Dick et al., 2015; Morrison et al., 2013).</w:t>
      </w:r>
    </w:p>
    <w:p w14:paraId="2D90D76C" w14:textId="41DA2475" w:rsidR="003B50CD" w:rsidRPr="0036249F" w:rsidRDefault="007D2770" w:rsidP="007D2770">
      <w:pPr>
        <w:spacing w:line="480" w:lineRule="auto"/>
        <w:ind w:firstLine="720"/>
        <w:rPr>
          <w:rFonts w:ascii="Times New Roman" w:hAnsi="Times New Roman" w:cs="Times New Roman"/>
        </w:rPr>
      </w:pPr>
      <w:r w:rsidRPr="007D2770">
        <w:rPr>
          <w:rFonts w:ascii="Times New Roman" w:hAnsi="Times New Roman" w:cs="Times New Roman"/>
        </w:rPr>
        <w:t xml:space="preserve">In the context of virtual behavioral health appointments, using all three analyses can help distinguish communication and de-escalation skill gaps from operational, technological, or workflow constraints while producing instruction that is practical, targeted, and measurable. </w:t>
      </w:r>
      <w:proofErr w:type="gramStart"/>
      <w:r w:rsidRPr="007D2770">
        <w:rPr>
          <w:rFonts w:ascii="Times New Roman" w:hAnsi="Times New Roman" w:cs="Times New Roman"/>
        </w:rPr>
        <w:t>Similar to</w:t>
      </w:r>
      <w:proofErr w:type="gramEnd"/>
      <w:r w:rsidRPr="007D2770">
        <w:rPr>
          <w:rFonts w:ascii="Times New Roman" w:hAnsi="Times New Roman" w:cs="Times New Roman"/>
        </w:rPr>
        <w:t xml:space="preserve"> constructing a building, instructional designers must first understand the problem, then identify what successful performance requires, and finally consider the needs of those who will learn the skill. A defensible instructional design process begins with evidence, allows analyses to inform one another, and evaluates whether learners can successfully apply the intended skills in realistic situations. This integrated approach helps ensure that instruction supports both learner needs and organizational goals while promoting meaningful performance improvement (</w:t>
      </w:r>
      <w:proofErr w:type="spellStart"/>
      <w:r w:rsidRPr="007D2770">
        <w:rPr>
          <w:rFonts w:ascii="Times New Roman" w:hAnsi="Times New Roman" w:cs="Times New Roman"/>
        </w:rPr>
        <w:t>Abuhassna</w:t>
      </w:r>
      <w:proofErr w:type="spellEnd"/>
      <w:r w:rsidRPr="007D2770">
        <w:rPr>
          <w:rFonts w:ascii="Times New Roman" w:hAnsi="Times New Roman" w:cs="Times New Roman"/>
        </w:rPr>
        <w:t xml:space="preserve"> et al., 2024; Dirksen, 2016; Morrison et al., 2013).</w:t>
      </w:r>
    </w:p>
    <w:p w14:paraId="6A6FB730" w14:textId="77777777" w:rsidR="00A158CC" w:rsidRPr="0036249F" w:rsidRDefault="00A158CC" w:rsidP="006671AD">
      <w:pPr>
        <w:spacing w:line="480" w:lineRule="auto"/>
        <w:ind w:firstLine="720"/>
        <w:rPr>
          <w:rFonts w:ascii="Times New Roman" w:hAnsi="Times New Roman" w:cs="Times New Roman"/>
        </w:rPr>
      </w:pPr>
    </w:p>
    <w:p w14:paraId="00FB3626" w14:textId="77777777" w:rsidR="00A158CC" w:rsidRDefault="00A158CC" w:rsidP="006671AD">
      <w:pPr>
        <w:spacing w:line="480" w:lineRule="auto"/>
        <w:ind w:firstLine="720"/>
        <w:rPr>
          <w:rFonts w:ascii="Times New Roman" w:hAnsi="Times New Roman" w:cs="Times New Roman"/>
        </w:rPr>
      </w:pPr>
    </w:p>
    <w:p w14:paraId="39BC9B37" w14:textId="77777777" w:rsidR="0031233A" w:rsidRPr="0036249F" w:rsidRDefault="0031233A" w:rsidP="003D3A3B">
      <w:pPr>
        <w:spacing w:line="480" w:lineRule="auto"/>
        <w:rPr>
          <w:rFonts w:ascii="Times New Roman" w:hAnsi="Times New Roman" w:cs="Times New Roman"/>
        </w:rPr>
      </w:pPr>
    </w:p>
    <w:p w14:paraId="63E3A006" w14:textId="77777777" w:rsidR="00A01B98" w:rsidRPr="0036249F" w:rsidRDefault="00A01B98" w:rsidP="0031233A">
      <w:pPr>
        <w:spacing w:line="480" w:lineRule="auto"/>
        <w:jc w:val="center"/>
        <w:rPr>
          <w:rFonts w:ascii="Times New Roman" w:hAnsi="Times New Roman" w:cs="Times New Roman"/>
          <w:b/>
          <w:bCs/>
        </w:rPr>
      </w:pPr>
      <w:r w:rsidRPr="0036249F">
        <w:rPr>
          <w:rFonts w:ascii="Times New Roman" w:hAnsi="Times New Roman" w:cs="Times New Roman"/>
          <w:b/>
          <w:bCs/>
        </w:rPr>
        <w:lastRenderedPageBreak/>
        <w:t>References</w:t>
      </w:r>
    </w:p>
    <w:p w14:paraId="6DB87C80" w14:textId="725CB0E9" w:rsidR="00D61DB7" w:rsidRPr="00D61DB7" w:rsidRDefault="00D61DB7" w:rsidP="00D61DB7">
      <w:pPr>
        <w:spacing w:line="480" w:lineRule="auto"/>
        <w:ind w:left="720" w:hanging="720"/>
        <w:rPr>
          <w:rFonts w:ascii="Times New Roman" w:hAnsi="Times New Roman" w:cs="Times New Roman"/>
        </w:rPr>
      </w:pPr>
      <w:proofErr w:type="spellStart"/>
      <w:r w:rsidRPr="00D61DB7">
        <w:rPr>
          <w:rFonts w:ascii="Times New Roman" w:hAnsi="Times New Roman" w:cs="Times New Roman"/>
        </w:rPr>
        <w:t>Abuhassna</w:t>
      </w:r>
      <w:proofErr w:type="spellEnd"/>
      <w:r w:rsidRPr="00D61DB7">
        <w:rPr>
          <w:rFonts w:ascii="Times New Roman" w:hAnsi="Times New Roman" w:cs="Times New Roman"/>
        </w:rPr>
        <w:t xml:space="preserve">, H., Adnan, M. A. B. M., &amp; Awae, F. (2024). Exploring the synergy between instructional design models and learning theories: A systematic literature review. </w:t>
      </w:r>
      <w:r w:rsidRPr="00D61DB7">
        <w:rPr>
          <w:rFonts w:ascii="Times New Roman" w:hAnsi="Times New Roman" w:cs="Times New Roman"/>
          <w:i/>
          <w:iCs/>
        </w:rPr>
        <w:t>Contemporary Educational Technology, 16</w:t>
      </w:r>
      <w:r w:rsidRPr="00D61DB7">
        <w:rPr>
          <w:rFonts w:ascii="Times New Roman" w:hAnsi="Times New Roman" w:cs="Times New Roman"/>
        </w:rPr>
        <w:t>(2), Article ep499. https://doi.org/10.30935/cedtech/14289</w:t>
      </w:r>
    </w:p>
    <w:p w14:paraId="18FB09C2" w14:textId="4D67BF11" w:rsidR="00D61DB7" w:rsidRPr="00D61DB7" w:rsidRDefault="00D61DB7" w:rsidP="00D61DB7">
      <w:pPr>
        <w:spacing w:line="480" w:lineRule="auto"/>
        <w:ind w:left="720" w:hanging="720"/>
        <w:rPr>
          <w:rFonts w:ascii="Times New Roman" w:hAnsi="Times New Roman" w:cs="Times New Roman"/>
        </w:rPr>
      </w:pPr>
      <w:r w:rsidRPr="00D61DB7">
        <w:rPr>
          <w:rFonts w:ascii="Times New Roman" w:hAnsi="Times New Roman" w:cs="Times New Roman"/>
        </w:rPr>
        <w:t xml:space="preserve">Dick, W., Carey, L., &amp; Carey, J. O. (2015). </w:t>
      </w:r>
      <w:r w:rsidRPr="00D61DB7">
        <w:rPr>
          <w:rFonts w:ascii="Times New Roman" w:hAnsi="Times New Roman" w:cs="Times New Roman"/>
          <w:i/>
          <w:iCs/>
        </w:rPr>
        <w:t>The systematic design of instruction</w:t>
      </w:r>
      <w:r w:rsidRPr="00D61DB7">
        <w:rPr>
          <w:rFonts w:ascii="Times New Roman" w:hAnsi="Times New Roman" w:cs="Times New Roman"/>
        </w:rPr>
        <w:t xml:space="preserve"> (8th ed.). Pearson.</w:t>
      </w:r>
    </w:p>
    <w:p w14:paraId="5ACA713A" w14:textId="75EC241C" w:rsidR="00D61DB7" w:rsidRPr="00D61DB7" w:rsidRDefault="00D61DB7" w:rsidP="00D61DB7">
      <w:pPr>
        <w:spacing w:line="480" w:lineRule="auto"/>
        <w:ind w:left="720" w:hanging="720"/>
        <w:rPr>
          <w:rFonts w:ascii="Times New Roman" w:hAnsi="Times New Roman" w:cs="Times New Roman"/>
        </w:rPr>
      </w:pPr>
      <w:r w:rsidRPr="00D61DB7">
        <w:rPr>
          <w:rFonts w:ascii="Times New Roman" w:hAnsi="Times New Roman" w:cs="Times New Roman"/>
        </w:rPr>
        <w:t>Dirksen, J. (2016</w:t>
      </w:r>
      <w:r w:rsidRPr="00D61DB7">
        <w:rPr>
          <w:rFonts w:ascii="Times New Roman" w:hAnsi="Times New Roman" w:cs="Times New Roman"/>
          <w:i/>
          <w:iCs/>
        </w:rPr>
        <w:t>). Design for how people learn</w:t>
      </w:r>
      <w:r w:rsidRPr="00D61DB7">
        <w:rPr>
          <w:rFonts w:ascii="Times New Roman" w:hAnsi="Times New Roman" w:cs="Times New Roman"/>
        </w:rPr>
        <w:t xml:space="preserve"> (2nd ed.). New Riders.</w:t>
      </w:r>
    </w:p>
    <w:p w14:paraId="194609D1" w14:textId="2366AD57" w:rsidR="00C568C1" w:rsidRPr="0036249F" w:rsidRDefault="00D61DB7" w:rsidP="00D61DB7">
      <w:pPr>
        <w:spacing w:line="480" w:lineRule="auto"/>
        <w:ind w:left="720" w:hanging="720"/>
        <w:rPr>
          <w:rFonts w:ascii="Times New Roman" w:hAnsi="Times New Roman" w:cs="Times New Roman"/>
        </w:rPr>
      </w:pPr>
      <w:r w:rsidRPr="00D61DB7">
        <w:rPr>
          <w:rFonts w:ascii="Times New Roman" w:hAnsi="Times New Roman" w:cs="Times New Roman"/>
        </w:rPr>
        <w:t xml:space="preserve">Morrison, G. R., Ross, S. M., Kalman, H. K., &amp; Kemp, J. E. (2013). </w:t>
      </w:r>
      <w:r w:rsidRPr="00D61DB7">
        <w:rPr>
          <w:rFonts w:ascii="Times New Roman" w:hAnsi="Times New Roman" w:cs="Times New Roman"/>
          <w:i/>
          <w:iCs/>
        </w:rPr>
        <w:t>Designing effective instruction</w:t>
      </w:r>
      <w:r w:rsidRPr="00D61DB7">
        <w:rPr>
          <w:rFonts w:ascii="Times New Roman" w:hAnsi="Times New Roman" w:cs="Times New Roman"/>
        </w:rPr>
        <w:t xml:space="preserve"> (7th ed.). Wiley.</w:t>
      </w:r>
    </w:p>
    <w:sectPr w:rsidR="00C568C1" w:rsidRPr="0036249F" w:rsidSect="005F3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97149"/>
    <w:multiLevelType w:val="multilevel"/>
    <w:tmpl w:val="B6882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F37F0B"/>
    <w:multiLevelType w:val="multilevel"/>
    <w:tmpl w:val="51604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3222758">
    <w:abstractNumId w:val="0"/>
  </w:num>
  <w:num w:numId="2" w16cid:durableId="1573158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46D"/>
    <w:rsid w:val="0000049D"/>
    <w:rsid w:val="00004D31"/>
    <w:rsid w:val="00010F6C"/>
    <w:rsid w:val="00045954"/>
    <w:rsid w:val="00051500"/>
    <w:rsid w:val="000727CC"/>
    <w:rsid w:val="0008066D"/>
    <w:rsid w:val="00091AD9"/>
    <w:rsid w:val="000957F3"/>
    <w:rsid w:val="000C1B1E"/>
    <w:rsid w:val="000C1D90"/>
    <w:rsid w:val="000E1B4F"/>
    <w:rsid w:val="000F6C67"/>
    <w:rsid w:val="0012511D"/>
    <w:rsid w:val="00142E22"/>
    <w:rsid w:val="001536DD"/>
    <w:rsid w:val="001547C1"/>
    <w:rsid w:val="00162E71"/>
    <w:rsid w:val="00163D49"/>
    <w:rsid w:val="00181B09"/>
    <w:rsid w:val="001B7F6C"/>
    <w:rsid w:val="001E4591"/>
    <w:rsid w:val="001F0553"/>
    <w:rsid w:val="001F394E"/>
    <w:rsid w:val="001F7805"/>
    <w:rsid w:val="00202FB2"/>
    <w:rsid w:val="0021074F"/>
    <w:rsid w:val="00231A75"/>
    <w:rsid w:val="0023239E"/>
    <w:rsid w:val="00257295"/>
    <w:rsid w:val="00260E3D"/>
    <w:rsid w:val="00264A4A"/>
    <w:rsid w:val="002810BA"/>
    <w:rsid w:val="002A52AA"/>
    <w:rsid w:val="002A6831"/>
    <w:rsid w:val="002A7604"/>
    <w:rsid w:val="002B4715"/>
    <w:rsid w:val="002F1CBF"/>
    <w:rsid w:val="002F4EB7"/>
    <w:rsid w:val="003102B1"/>
    <w:rsid w:val="0031233A"/>
    <w:rsid w:val="0031547E"/>
    <w:rsid w:val="0031700A"/>
    <w:rsid w:val="003171B3"/>
    <w:rsid w:val="003274AF"/>
    <w:rsid w:val="00333978"/>
    <w:rsid w:val="00343A2A"/>
    <w:rsid w:val="00345BEC"/>
    <w:rsid w:val="0036249F"/>
    <w:rsid w:val="003820DC"/>
    <w:rsid w:val="00386687"/>
    <w:rsid w:val="0039494C"/>
    <w:rsid w:val="00397DF4"/>
    <w:rsid w:val="003B50CD"/>
    <w:rsid w:val="003B7D9F"/>
    <w:rsid w:val="003C1AAB"/>
    <w:rsid w:val="003C3E4B"/>
    <w:rsid w:val="003D0081"/>
    <w:rsid w:val="003D3A3B"/>
    <w:rsid w:val="003E1BFB"/>
    <w:rsid w:val="003F1CD8"/>
    <w:rsid w:val="004712D8"/>
    <w:rsid w:val="00477D15"/>
    <w:rsid w:val="00491ECB"/>
    <w:rsid w:val="004A6C9A"/>
    <w:rsid w:val="004B0666"/>
    <w:rsid w:val="004C2624"/>
    <w:rsid w:val="004C30BF"/>
    <w:rsid w:val="004C6CC6"/>
    <w:rsid w:val="004E7201"/>
    <w:rsid w:val="004F2117"/>
    <w:rsid w:val="00502742"/>
    <w:rsid w:val="00511181"/>
    <w:rsid w:val="00530A7C"/>
    <w:rsid w:val="005310E4"/>
    <w:rsid w:val="005333A5"/>
    <w:rsid w:val="005427F7"/>
    <w:rsid w:val="0055112E"/>
    <w:rsid w:val="00563A13"/>
    <w:rsid w:val="00565446"/>
    <w:rsid w:val="0056775A"/>
    <w:rsid w:val="005877D7"/>
    <w:rsid w:val="005A2B3D"/>
    <w:rsid w:val="005B012E"/>
    <w:rsid w:val="005B0212"/>
    <w:rsid w:val="005B0754"/>
    <w:rsid w:val="005C270B"/>
    <w:rsid w:val="005E1419"/>
    <w:rsid w:val="005F0513"/>
    <w:rsid w:val="005F3019"/>
    <w:rsid w:val="006101F0"/>
    <w:rsid w:val="0061485E"/>
    <w:rsid w:val="006257F1"/>
    <w:rsid w:val="00651724"/>
    <w:rsid w:val="006517C3"/>
    <w:rsid w:val="00652E40"/>
    <w:rsid w:val="00656094"/>
    <w:rsid w:val="006573EB"/>
    <w:rsid w:val="006671AD"/>
    <w:rsid w:val="00670CE6"/>
    <w:rsid w:val="00686BFE"/>
    <w:rsid w:val="00697C4D"/>
    <w:rsid w:val="006B23A4"/>
    <w:rsid w:val="006E021A"/>
    <w:rsid w:val="006E76EF"/>
    <w:rsid w:val="007038F6"/>
    <w:rsid w:val="007318A2"/>
    <w:rsid w:val="00741A37"/>
    <w:rsid w:val="007421DF"/>
    <w:rsid w:val="00747F1D"/>
    <w:rsid w:val="007621D4"/>
    <w:rsid w:val="007626F0"/>
    <w:rsid w:val="007640C5"/>
    <w:rsid w:val="0078568B"/>
    <w:rsid w:val="00785E18"/>
    <w:rsid w:val="007A4305"/>
    <w:rsid w:val="007B01A9"/>
    <w:rsid w:val="007D2770"/>
    <w:rsid w:val="007D5674"/>
    <w:rsid w:val="007D63E7"/>
    <w:rsid w:val="00816CF9"/>
    <w:rsid w:val="00827621"/>
    <w:rsid w:val="00834B8A"/>
    <w:rsid w:val="00861CE2"/>
    <w:rsid w:val="008917C9"/>
    <w:rsid w:val="008A5506"/>
    <w:rsid w:val="008A6A7B"/>
    <w:rsid w:val="008B1AED"/>
    <w:rsid w:val="008C331F"/>
    <w:rsid w:val="008C577A"/>
    <w:rsid w:val="008D1A45"/>
    <w:rsid w:val="008E0D70"/>
    <w:rsid w:val="008F7AE1"/>
    <w:rsid w:val="00900F09"/>
    <w:rsid w:val="00901284"/>
    <w:rsid w:val="00907B2D"/>
    <w:rsid w:val="00922773"/>
    <w:rsid w:val="00943E0D"/>
    <w:rsid w:val="009A64A0"/>
    <w:rsid w:val="009A79F0"/>
    <w:rsid w:val="009B02AB"/>
    <w:rsid w:val="009D6821"/>
    <w:rsid w:val="009F4138"/>
    <w:rsid w:val="00A01B98"/>
    <w:rsid w:val="00A06EDF"/>
    <w:rsid w:val="00A124C5"/>
    <w:rsid w:val="00A158CC"/>
    <w:rsid w:val="00A3048C"/>
    <w:rsid w:val="00A37ACC"/>
    <w:rsid w:val="00A60F83"/>
    <w:rsid w:val="00A63517"/>
    <w:rsid w:val="00A979E7"/>
    <w:rsid w:val="00AB6CA2"/>
    <w:rsid w:val="00AB7BE5"/>
    <w:rsid w:val="00AC4069"/>
    <w:rsid w:val="00AC5DA4"/>
    <w:rsid w:val="00AC7F5D"/>
    <w:rsid w:val="00B04EA0"/>
    <w:rsid w:val="00B347FA"/>
    <w:rsid w:val="00B438B0"/>
    <w:rsid w:val="00B7142A"/>
    <w:rsid w:val="00B8657E"/>
    <w:rsid w:val="00BA0D1C"/>
    <w:rsid w:val="00BA3D59"/>
    <w:rsid w:val="00BB1C30"/>
    <w:rsid w:val="00BB6C96"/>
    <w:rsid w:val="00BF3ABE"/>
    <w:rsid w:val="00C45034"/>
    <w:rsid w:val="00C45F0F"/>
    <w:rsid w:val="00C51195"/>
    <w:rsid w:val="00C568C1"/>
    <w:rsid w:val="00C65487"/>
    <w:rsid w:val="00C65B26"/>
    <w:rsid w:val="00C76C0E"/>
    <w:rsid w:val="00C77562"/>
    <w:rsid w:val="00C80EC0"/>
    <w:rsid w:val="00C8193C"/>
    <w:rsid w:val="00C921A2"/>
    <w:rsid w:val="00C93CE5"/>
    <w:rsid w:val="00CB32FC"/>
    <w:rsid w:val="00CB3305"/>
    <w:rsid w:val="00CC78B4"/>
    <w:rsid w:val="00CD404E"/>
    <w:rsid w:val="00CE2B3D"/>
    <w:rsid w:val="00D11C96"/>
    <w:rsid w:val="00D14CAE"/>
    <w:rsid w:val="00D337D3"/>
    <w:rsid w:val="00D42A81"/>
    <w:rsid w:val="00D61DB7"/>
    <w:rsid w:val="00D64D43"/>
    <w:rsid w:val="00D712B0"/>
    <w:rsid w:val="00D7202B"/>
    <w:rsid w:val="00D8027D"/>
    <w:rsid w:val="00D831FB"/>
    <w:rsid w:val="00DA541D"/>
    <w:rsid w:val="00DB2771"/>
    <w:rsid w:val="00DB6A31"/>
    <w:rsid w:val="00DC5D8E"/>
    <w:rsid w:val="00DE2266"/>
    <w:rsid w:val="00E14E95"/>
    <w:rsid w:val="00E42F93"/>
    <w:rsid w:val="00E50A68"/>
    <w:rsid w:val="00E65FC2"/>
    <w:rsid w:val="00E71539"/>
    <w:rsid w:val="00E83349"/>
    <w:rsid w:val="00EA704D"/>
    <w:rsid w:val="00EB067E"/>
    <w:rsid w:val="00EB149D"/>
    <w:rsid w:val="00EB1641"/>
    <w:rsid w:val="00EB7999"/>
    <w:rsid w:val="00ED6A0F"/>
    <w:rsid w:val="00EF0AAA"/>
    <w:rsid w:val="00EF6286"/>
    <w:rsid w:val="00F170BD"/>
    <w:rsid w:val="00F3246D"/>
    <w:rsid w:val="00F50A70"/>
    <w:rsid w:val="00F630E2"/>
    <w:rsid w:val="00F90891"/>
    <w:rsid w:val="00FC46F7"/>
    <w:rsid w:val="00FC5157"/>
    <w:rsid w:val="00FD6A74"/>
    <w:rsid w:val="00FF4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8400D"/>
  <w15:chartTrackingRefBased/>
  <w15:docId w15:val="{BDEF84A4-ECC1-415D-A78D-FD430AD4F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19"/>
  </w:style>
  <w:style w:type="paragraph" w:styleId="Heading1">
    <w:name w:val="heading 1"/>
    <w:basedOn w:val="Normal"/>
    <w:next w:val="Normal"/>
    <w:link w:val="Heading1Char"/>
    <w:uiPriority w:val="9"/>
    <w:qFormat/>
    <w:rsid w:val="00F324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24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324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24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24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24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4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4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4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4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24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324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24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24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4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4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4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46D"/>
    <w:rPr>
      <w:rFonts w:eastAsiaTheme="majorEastAsia" w:cstheme="majorBidi"/>
      <w:color w:val="272727" w:themeColor="text1" w:themeTint="D8"/>
    </w:rPr>
  </w:style>
  <w:style w:type="paragraph" w:styleId="Title">
    <w:name w:val="Title"/>
    <w:basedOn w:val="Normal"/>
    <w:next w:val="Normal"/>
    <w:link w:val="TitleChar"/>
    <w:uiPriority w:val="10"/>
    <w:qFormat/>
    <w:rsid w:val="00F324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24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24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24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246D"/>
    <w:pPr>
      <w:spacing w:before="160"/>
      <w:jc w:val="center"/>
    </w:pPr>
    <w:rPr>
      <w:i/>
      <w:iCs/>
      <w:color w:val="404040" w:themeColor="text1" w:themeTint="BF"/>
    </w:rPr>
  </w:style>
  <w:style w:type="character" w:customStyle="1" w:styleId="QuoteChar">
    <w:name w:val="Quote Char"/>
    <w:basedOn w:val="DefaultParagraphFont"/>
    <w:link w:val="Quote"/>
    <w:uiPriority w:val="29"/>
    <w:rsid w:val="00F3246D"/>
    <w:rPr>
      <w:i/>
      <w:iCs/>
      <w:color w:val="404040" w:themeColor="text1" w:themeTint="BF"/>
    </w:rPr>
  </w:style>
  <w:style w:type="paragraph" w:styleId="ListParagraph">
    <w:name w:val="List Paragraph"/>
    <w:basedOn w:val="Normal"/>
    <w:uiPriority w:val="34"/>
    <w:qFormat/>
    <w:rsid w:val="00F3246D"/>
    <w:pPr>
      <w:ind w:left="720"/>
      <w:contextualSpacing/>
    </w:pPr>
  </w:style>
  <w:style w:type="character" w:styleId="IntenseEmphasis">
    <w:name w:val="Intense Emphasis"/>
    <w:basedOn w:val="DefaultParagraphFont"/>
    <w:uiPriority w:val="21"/>
    <w:qFormat/>
    <w:rsid w:val="00F3246D"/>
    <w:rPr>
      <w:i/>
      <w:iCs/>
      <w:color w:val="0F4761" w:themeColor="accent1" w:themeShade="BF"/>
    </w:rPr>
  </w:style>
  <w:style w:type="paragraph" w:styleId="IntenseQuote">
    <w:name w:val="Intense Quote"/>
    <w:basedOn w:val="Normal"/>
    <w:next w:val="Normal"/>
    <w:link w:val="IntenseQuoteChar"/>
    <w:uiPriority w:val="30"/>
    <w:qFormat/>
    <w:rsid w:val="00F324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46D"/>
    <w:rPr>
      <w:i/>
      <w:iCs/>
      <w:color w:val="0F4761" w:themeColor="accent1" w:themeShade="BF"/>
    </w:rPr>
  </w:style>
  <w:style w:type="character" w:styleId="IntenseReference">
    <w:name w:val="Intense Reference"/>
    <w:basedOn w:val="DefaultParagraphFont"/>
    <w:uiPriority w:val="32"/>
    <w:qFormat/>
    <w:rsid w:val="00F3246D"/>
    <w:rPr>
      <w:b/>
      <w:bCs/>
      <w:smallCaps/>
      <w:color w:val="0F4761" w:themeColor="accent1" w:themeShade="BF"/>
      <w:spacing w:val="5"/>
    </w:rPr>
  </w:style>
  <w:style w:type="character" w:styleId="Hyperlink">
    <w:name w:val="Hyperlink"/>
    <w:basedOn w:val="DefaultParagraphFont"/>
    <w:uiPriority w:val="99"/>
    <w:unhideWhenUsed/>
    <w:rsid w:val="00A01B98"/>
    <w:rPr>
      <w:color w:val="467886" w:themeColor="hyperlink"/>
      <w:u w:val="single"/>
    </w:rPr>
  </w:style>
  <w:style w:type="paragraph" w:styleId="NormalWeb">
    <w:name w:val="Normal (Web)"/>
    <w:basedOn w:val="Normal"/>
    <w:uiPriority w:val="99"/>
    <w:semiHidden/>
    <w:unhideWhenUsed/>
    <w:rsid w:val="008C331F"/>
    <w:rPr>
      <w:rFonts w:ascii="Times New Roman" w:hAnsi="Times New Roman" w:cs="Times New Roman"/>
    </w:rPr>
  </w:style>
  <w:style w:type="character" w:styleId="UnresolvedMention">
    <w:name w:val="Unresolved Mention"/>
    <w:basedOn w:val="DefaultParagraphFont"/>
    <w:uiPriority w:val="99"/>
    <w:semiHidden/>
    <w:unhideWhenUsed/>
    <w:rsid w:val="000515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f8a7bc4-e337-47a5-a0fc-0d512c0e05f1}" enabled="0" method="" siteId="{3f8a7bc4-e337-47a5-a0fc-0d512c0e05f1}" removed="1"/>
</clbl:labelList>
</file>

<file path=docProps/app.xml><?xml version="1.0" encoding="utf-8"?>
<Properties xmlns="http://schemas.openxmlformats.org/officeDocument/2006/extended-properties" xmlns:vt="http://schemas.openxmlformats.org/officeDocument/2006/docPropsVTypes">
  <Template>Normal</Template>
  <TotalTime>99</TotalTime>
  <Pages>10</Pages>
  <Words>2415</Words>
  <Characters>13766</Characters>
  <Application>Microsoft Office Word</Application>
  <DocSecurity>0</DocSecurity>
  <Lines>114</Lines>
  <Paragraphs>32</Paragraphs>
  <ScaleCrop>false</ScaleCrop>
  <Company/>
  <LinksUpToDate>false</LinksUpToDate>
  <CharactersWithSpaces>16149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Grant</dc:creator>
  <cp:keywords/>
  <dc:description/>
  <cp:lastModifiedBy>Tiffany R Grant</cp:lastModifiedBy>
  <cp:revision>35</cp:revision>
  <dcterms:created xsi:type="dcterms:W3CDTF">2026-10-13T18:24:00Z</dcterms:created>
  <dcterms:modified xsi:type="dcterms:W3CDTF">2026-10-13T22:41:00Z</dcterms:modified>
</cp:coreProperties>
</file>